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2F9" w14:textId="77ACF12A" w:rsidR="00F467FA" w:rsidRDefault="00F467FA" w:rsidP="00F467FA">
      <w:pPr>
        <w:jc w:val="right"/>
        <w:rPr>
          <w:b/>
          <w:i/>
          <w:iCs/>
          <w:szCs w:val="24"/>
          <w:lang w:val="ro-RO"/>
        </w:rPr>
      </w:pPr>
      <w:r>
        <w:rPr>
          <w:b/>
          <w:i/>
          <w:iCs/>
          <w:szCs w:val="24"/>
          <w:lang w:val="ro-RO"/>
        </w:rPr>
        <w:t>ANEXA 12</w:t>
      </w:r>
    </w:p>
    <w:p w14:paraId="0304F96E" w14:textId="77777777" w:rsidR="00F467FA" w:rsidRDefault="00F467FA" w:rsidP="00F467FA">
      <w:pPr>
        <w:jc w:val="center"/>
        <w:rPr>
          <w:b/>
          <w:i/>
          <w:iCs/>
          <w:szCs w:val="24"/>
          <w:lang w:val="ro-RO"/>
        </w:rPr>
      </w:pPr>
    </w:p>
    <w:p w14:paraId="3535145D" w14:textId="06082F23" w:rsidR="00F467FA" w:rsidRPr="00C15A99" w:rsidRDefault="00F467FA" w:rsidP="00F467FA">
      <w:pPr>
        <w:jc w:val="center"/>
        <w:rPr>
          <w:b/>
          <w:i/>
          <w:iCs/>
          <w:szCs w:val="24"/>
          <w:lang w:val="ro-RO"/>
        </w:rPr>
      </w:pPr>
      <w:r w:rsidRPr="00C15A99">
        <w:rPr>
          <w:b/>
          <w:i/>
          <w:iCs/>
          <w:szCs w:val="24"/>
          <w:lang w:val="ro-RO"/>
        </w:rPr>
        <w:t xml:space="preserve">Interviu motivaţional </w:t>
      </w:r>
    </w:p>
    <w:p w14:paraId="505B0981" w14:textId="77777777" w:rsidR="00F467FA" w:rsidRPr="00C15A99" w:rsidRDefault="00F467FA" w:rsidP="00F467FA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szCs w:val="24"/>
          <w:lang w:val="ro-RO"/>
        </w:rPr>
      </w:pPr>
      <w:r w:rsidRPr="00C15A99">
        <w:rPr>
          <w:szCs w:val="24"/>
          <w:lang w:val="ro-RO"/>
        </w:rPr>
        <w:t xml:space="preserve">domeniul de licenţă </w:t>
      </w:r>
      <w:r w:rsidRPr="00C15A99">
        <w:rPr>
          <w:b/>
          <w:szCs w:val="24"/>
          <w:lang w:val="ro-RO"/>
        </w:rPr>
        <w:t>Muzică</w:t>
      </w:r>
      <w:r w:rsidRPr="00C15A99">
        <w:rPr>
          <w:szCs w:val="24"/>
          <w:lang w:val="ro-RO"/>
        </w:rPr>
        <w:t>,</w:t>
      </w:r>
    </w:p>
    <w:p w14:paraId="4F886BE9" w14:textId="77777777" w:rsidR="00F467FA" w:rsidRPr="00C15A99" w:rsidRDefault="00F467FA" w:rsidP="00F467FA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  <w:r w:rsidRPr="00C15A99">
        <w:rPr>
          <w:szCs w:val="24"/>
          <w:lang w:val="ro-RO"/>
        </w:rPr>
        <w:t xml:space="preserve">programul de studiu </w:t>
      </w:r>
      <w:r w:rsidRPr="00C15A99">
        <w:rPr>
          <w:b/>
          <w:szCs w:val="24"/>
          <w:lang w:val="ro-RO"/>
        </w:rPr>
        <w:t>Muzică religioasă</w:t>
      </w:r>
    </w:p>
    <w:p w14:paraId="3FA09F83" w14:textId="77777777" w:rsidR="00F467FA" w:rsidRPr="00C15A99" w:rsidRDefault="00F467FA" w:rsidP="00F467FA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  <w:r w:rsidRPr="00C15A99">
        <w:rPr>
          <w:b/>
          <w:szCs w:val="24"/>
          <w:lang w:val="ro-RO"/>
        </w:rPr>
        <w:t>notat cu Admis /Respins</w:t>
      </w:r>
    </w:p>
    <w:p w14:paraId="10144494" w14:textId="77777777" w:rsidR="00F467FA" w:rsidRPr="00C15A99" w:rsidRDefault="00F467FA" w:rsidP="00F467FA">
      <w:pPr>
        <w:spacing w:line="360" w:lineRule="auto"/>
        <w:jc w:val="both"/>
        <w:rPr>
          <w:szCs w:val="24"/>
          <w:lang w:val="ro-RO"/>
        </w:rPr>
      </w:pPr>
      <w:r w:rsidRPr="00C15A99">
        <w:rPr>
          <w:szCs w:val="24"/>
          <w:lang w:val="ro-RO"/>
        </w:rPr>
        <w:tab/>
      </w:r>
    </w:p>
    <w:p w14:paraId="74978906" w14:textId="77777777" w:rsidR="00F467FA" w:rsidRPr="00C15A99" w:rsidRDefault="00F467FA" w:rsidP="00F467FA">
      <w:pPr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C15A99">
        <w:rPr>
          <w:b/>
          <w:bCs/>
          <w:i/>
          <w:iCs/>
          <w:lang w:val="it-IT"/>
        </w:rPr>
        <w:t>Repertoriu liber ales</w:t>
      </w:r>
      <w:r w:rsidRPr="00C15A99">
        <w:rPr>
          <w:i/>
          <w:iCs/>
          <w:lang w:val="it-IT"/>
        </w:rPr>
        <w:t>-vocal sau  instrumental;</w:t>
      </w:r>
      <w:r w:rsidRPr="00C15A99">
        <w:rPr>
          <w:b/>
          <w:bCs/>
          <w:i/>
          <w:iCs/>
          <w:lang w:val="it-IT"/>
        </w:rPr>
        <w:t>Auz muzical</w:t>
      </w:r>
      <w:r w:rsidRPr="00C15A99">
        <w:rPr>
          <w:lang w:val="it-IT"/>
        </w:rPr>
        <w:t xml:space="preserve">: intonarea unor intervalelor simple. Reproducerea unor formule ritmice. </w:t>
      </w:r>
      <w:r w:rsidRPr="00C15A99">
        <w:rPr>
          <w:b/>
          <w:bCs/>
          <w:i/>
          <w:iCs/>
          <w:lang w:val="it-IT"/>
        </w:rPr>
        <w:t>Solfegiu</w:t>
      </w:r>
      <w:r w:rsidRPr="00C15A99">
        <w:rPr>
          <w:lang w:val="it-IT"/>
        </w:rPr>
        <w:t>: intonarea la prima vedere a unui solfegiu elementar în cheia</w:t>
      </w:r>
      <w:r w:rsidRPr="00C15A99">
        <w:rPr>
          <w:rStyle w:val="apple-converted-space"/>
          <w:lang w:val="it-IT"/>
        </w:rPr>
        <w:t> </w:t>
      </w:r>
      <w:r w:rsidRPr="00C15A99">
        <w:rPr>
          <w:i/>
          <w:iCs/>
          <w:lang w:val="it-IT"/>
        </w:rPr>
        <w:t>sol</w:t>
      </w:r>
      <w:r w:rsidRPr="00C15A99">
        <w:rPr>
          <w:rStyle w:val="apple-converted-space"/>
          <w:i/>
          <w:iCs/>
          <w:lang w:val="it-IT"/>
        </w:rPr>
        <w:t> </w:t>
      </w:r>
      <w:r w:rsidRPr="00C15A99">
        <w:rPr>
          <w:lang w:val="it-IT"/>
        </w:rPr>
        <w:t>- gama</w:t>
      </w:r>
      <w:r w:rsidRPr="00C15A99">
        <w:rPr>
          <w:rStyle w:val="apple-converted-space"/>
          <w:lang w:val="it-IT"/>
        </w:rPr>
        <w:t> </w:t>
      </w:r>
      <w:r w:rsidRPr="00C15A99">
        <w:rPr>
          <w:b/>
          <w:bCs/>
          <w:lang w:val="it-IT"/>
        </w:rPr>
        <w:t>DO</w:t>
      </w:r>
      <w:r w:rsidRPr="00C15A99">
        <w:rPr>
          <w:rStyle w:val="apple-converted-space"/>
          <w:lang w:val="it-IT"/>
        </w:rPr>
        <w:t> </w:t>
      </w:r>
      <w:r w:rsidRPr="00C15A99">
        <w:rPr>
          <w:lang w:val="it-IT"/>
        </w:rPr>
        <w:t>Major sau</w:t>
      </w:r>
      <w:r w:rsidRPr="00C15A99">
        <w:rPr>
          <w:rStyle w:val="apple-converted-space"/>
          <w:b/>
          <w:bCs/>
          <w:lang w:val="it-IT"/>
        </w:rPr>
        <w:t> </w:t>
      </w:r>
      <w:r w:rsidRPr="00C15A99">
        <w:rPr>
          <w:b/>
          <w:bCs/>
          <w:lang w:val="it-IT"/>
        </w:rPr>
        <w:t>La</w:t>
      </w:r>
      <w:r w:rsidRPr="00C15A99">
        <w:rPr>
          <w:rStyle w:val="apple-converted-space"/>
          <w:lang w:val="it-IT"/>
        </w:rPr>
        <w:t> </w:t>
      </w:r>
      <w:r w:rsidRPr="00C15A99">
        <w:rPr>
          <w:lang w:val="it-IT"/>
        </w:rPr>
        <w:t>minor.</w:t>
      </w:r>
    </w:p>
    <w:p w14:paraId="7470B246" w14:textId="77777777" w:rsidR="00F467FA" w:rsidRPr="00C15A99" w:rsidRDefault="00F467FA" w:rsidP="00F467FA">
      <w:pPr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C15A99">
        <w:rPr>
          <w:lang w:val="it-IT"/>
        </w:rPr>
        <w:t>Intervale muzicale, rtim, melodie</w:t>
      </w:r>
    </w:p>
    <w:p w14:paraId="22741474" w14:textId="77777777" w:rsidR="00F467FA" w:rsidRPr="00C15A99" w:rsidRDefault="00F467FA" w:rsidP="00F467FA">
      <w:pPr>
        <w:spacing w:line="360" w:lineRule="auto"/>
        <w:jc w:val="both"/>
        <w:rPr>
          <w:lang w:val="it-IT"/>
        </w:rPr>
      </w:pPr>
    </w:p>
    <w:p w14:paraId="5A4164B4" w14:textId="77777777" w:rsidR="00F467FA" w:rsidRPr="00C15A99" w:rsidRDefault="00F467FA" w:rsidP="00F467FA">
      <w:pPr>
        <w:spacing w:line="360" w:lineRule="auto"/>
        <w:jc w:val="both"/>
        <w:rPr>
          <w:lang w:val="it-IT"/>
        </w:rPr>
      </w:pPr>
    </w:p>
    <w:p w14:paraId="19C140EF" w14:textId="77777777" w:rsidR="00F467FA" w:rsidRPr="00C15A99" w:rsidRDefault="00F467FA" w:rsidP="00F467FA">
      <w:pPr>
        <w:spacing w:line="360" w:lineRule="auto"/>
        <w:ind w:firstLine="720"/>
        <w:jc w:val="both"/>
        <w:rPr>
          <w:b/>
          <w:szCs w:val="24"/>
          <w:lang w:val="ro-RO"/>
        </w:rPr>
      </w:pPr>
      <w:r w:rsidRPr="00C15A99">
        <w:rPr>
          <w:b/>
          <w:szCs w:val="24"/>
          <w:lang w:val="ro-RO"/>
        </w:rPr>
        <w:t>Bibliografie:</w:t>
      </w:r>
    </w:p>
    <w:p w14:paraId="25E4C7C0" w14:textId="77777777" w:rsidR="00F467FA" w:rsidRPr="00C15A99" w:rsidRDefault="00F467FA" w:rsidP="00F467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  <w:r w:rsidRPr="00C15A99">
        <w:rPr>
          <w:lang w:val="it-IT"/>
        </w:rPr>
        <w:t>1. </w:t>
      </w:r>
      <w:r w:rsidRPr="00C15A99">
        <w:rPr>
          <w:i/>
          <w:iCs/>
          <w:lang w:val="it-IT"/>
        </w:rPr>
        <w:t>Cântările Sfintei Liturghii</w:t>
      </w:r>
      <w:r w:rsidRPr="00C15A99">
        <w:rPr>
          <w:lang w:val="it-IT"/>
        </w:rPr>
        <w:t>, Editura Institutului Biblic şi de Misiune al Bisericii Ortodoxe Române, Bucureşti, 1999.</w:t>
      </w:r>
    </w:p>
    <w:p w14:paraId="54CFC9B2" w14:textId="77777777" w:rsidR="00F467FA" w:rsidRPr="00C15A99" w:rsidRDefault="00F467FA" w:rsidP="00F467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  <w:r w:rsidRPr="00C15A99">
        <w:rPr>
          <w:lang w:val="it-IT"/>
        </w:rPr>
        <w:t>2.  Victor Giuleanu, Victor Iuşceanu, </w:t>
      </w:r>
      <w:r w:rsidRPr="00C15A99">
        <w:rPr>
          <w:i/>
          <w:iCs/>
          <w:lang w:val="it-IT"/>
        </w:rPr>
        <w:t>Teoria muzicii,</w:t>
      </w:r>
      <w:r w:rsidRPr="00C15A99">
        <w:rPr>
          <w:lang w:val="it-IT"/>
        </w:rPr>
        <w:t> Editura Muzicală, Bucureşti, 1962.</w:t>
      </w:r>
    </w:p>
    <w:p w14:paraId="42798D4D" w14:textId="77777777" w:rsidR="00F467FA" w:rsidRPr="00C15A99" w:rsidRDefault="00F467FA" w:rsidP="00F467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  <w:r w:rsidRPr="00C15A99">
        <w:rPr>
          <w:lang w:val="it-IT"/>
        </w:rPr>
        <w:t>3. Constantin Rîpă, </w:t>
      </w:r>
      <w:r w:rsidRPr="00C15A99">
        <w:rPr>
          <w:i/>
          <w:iCs/>
          <w:lang w:val="it-IT"/>
        </w:rPr>
        <w:t>Teoria superioară a muzicii-Sisteme tonale, </w:t>
      </w:r>
      <w:r w:rsidRPr="00C15A99">
        <w:rPr>
          <w:lang w:val="it-IT"/>
        </w:rPr>
        <w:t>vol. I, Editura MediaMusica, Cluj-Napoca, 2001.</w:t>
      </w:r>
    </w:p>
    <w:p w14:paraId="4C2EA26E" w14:textId="77777777" w:rsidR="00F467FA" w:rsidRPr="00C15A99" w:rsidRDefault="00F467FA" w:rsidP="00F467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  <w:r w:rsidRPr="00C15A99">
        <w:rPr>
          <w:lang w:val="it-IT"/>
        </w:rPr>
        <w:t>4. Constantin Rîpă, </w:t>
      </w:r>
      <w:r w:rsidRPr="00C15A99">
        <w:rPr>
          <w:i/>
          <w:iCs/>
          <w:lang w:val="it-IT"/>
        </w:rPr>
        <w:t>Teoria superioară a muzicii-Ritmul,</w:t>
      </w:r>
      <w:r w:rsidRPr="00C15A99">
        <w:rPr>
          <w:lang w:val="it-IT"/>
        </w:rPr>
        <w:t> vol. II, Editura MediaMusica, Cluj-Napoca, 2002.</w:t>
      </w:r>
    </w:p>
    <w:p w14:paraId="341A3F89" w14:textId="77777777" w:rsidR="00F467FA" w:rsidRPr="00C15A99" w:rsidRDefault="00F467FA" w:rsidP="00F467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</w:pPr>
      <w:r w:rsidRPr="00C15A99">
        <w:t>5. Jules Arnoud, </w:t>
      </w:r>
      <w:r w:rsidRPr="00C15A99">
        <w:rPr>
          <w:i/>
          <w:iCs/>
        </w:rPr>
        <w:t>Solfegii, </w:t>
      </w:r>
      <w:r w:rsidRPr="00C15A99">
        <w:t>vol. I, GRAFOART, Bucureşti, 2008. </w:t>
      </w:r>
    </w:p>
    <w:p w14:paraId="6E0441FC" w14:textId="77777777" w:rsidR="00F467FA" w:rsidRPr="00C15A99" w:rsidRDefault="00F467FA" w:rsidP="00F467FA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  <w:r w:rsidRPr="00C15A99">
        <w:rPr>
          <w:lang w:val="it-IT"/>
        </w:rPr>
        <w:t>6. Constantin Rîpă, Adam Domin, </w:t>
      </w:r>
      <w:r w:rsidRPr="00C15A99">
        <w:rPr>
          <w:i/>
          <w:iCs/>
          <w:lang w:val="it-IT"/>
        </w:rPr>
        <w:t>Culegere de melodii, </w:t>
      </w:r>
      <w:r w:rsidRPr="00C15A99">
        <w:rPr>
          <w:lang w:val="it-IT"/>
        </w:rPr>
        <w:t>Cluj - Napoca, Ed. Meda Musica, 2016.</w:t>
      </w:r>
    </w:p>
    <w:p w14:paraId="76436A1D" w14:textId="77777777" w:rsidR="00182C1A" w:rsidRDefault="00F467FA"/>
    <w:sectPr w:rsidR="0018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2AD8"/>
    <w:multiLevelType w:val="hybridMultilevel"/>
    <w:tmpl w:val="2D3CDF40"/>
    <w:lvl w:ilvl="0" w:tplc="21BA54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0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85"/>
    <w:rsid w:val="0030625D"/>
    <w:rsid w:val="004A3885"/>
    <w:rsid w:val="004D2B95"/>
    <w:rsid w:val="007E1AFD"/>
    <w:rsid w:val="00863B4C"/>
    <w:rsid w:val="00AE1065"/>
    <w:rsid w:val="00B83EA6"/>
    <w:rsid w:val="00BD19DA"/>
    <w:rsid w:val="00D52D28"/>
    <w:rsid w:val="00E13548"/>
    <w:rsid w:val="00F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1F52"/>
  <w15:chartTrackingRefBased/>
  <w15:docId w15:val="{83110E32-56AE-4F7C-9ED7-68ABBD28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67FA"/>
  </w:style>
  <w:style w:type="paragraph" w:customStyle="1" w:styleId="yiv7828804158ydp32ae4d4fyiv1681592263ydpeacd2edddefault">
    <w:name w:val="yiv7828804158ydp32ae4d4fyiv1681592263ydpeacd2edddefault"/>
    <w:basedOn w:val="Normal"/>
    <w:rsid w:val="00F467FA"/>
    <w:pPr>
      <w:spacing w:before="100" w:beforeAutospacing="1" w:after="100" w:afterAutospacing="1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Petrescu</dc:creator>
  <cp:keywords/>
  <dc:description/>
  <cp:lastModifiedBy>Adina Petrescu</cp:lastModifiedBy>
  <cp:revision>2</cp:revision>
  <dcterms:created xsi:type="dcterms:W3CDTF">2022-05-23T08:31:00Z</dcterms:created>
  <dcterms:modified xsi:type="dcterms:W3CDTF">2022-05-23T08:32:00Z</dcterms:modified>
</cp:coreProperties>
</file>