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03AF" w14:textId="297804AE" w:rsidR="00EC7254" w:rsidRDefault="00EC7254" w:rsidP="00EC7254">
      <w:pPr>
        <w:jc w:val="right"/>
        <w:rPr>
          <w:b/>
          <w:i/>
          <w:iCs/>
          <w:szCs w:val="24"/>
          <w:lang w:val="ro-RO"/>
        </w:rPr>
      </w:pPr>
      <w:r>
        <w:rPr>
          <w:b/>
          <w:i/>
          <w:iCs/>
          <w:szCs w:val="24"/>
          <w:lang w:val="ro-RO"/>
        </w:rPr>
        <w:t>ANEXA 11</w:t>
      </w:r>
    </w:p>
    <w:p w14:paraId="14DDCDB8" w14:textId="77777777" w:rsidR="00EC7254" w:rsidRDefault="00EC7254" w:rsidP="00EC7254">
      <w:pPr>
        <w:jc w:val="center"/>
        <w:rPr>
          <w:b/>
          <w:i/>
          <w:iCs/>
          <w:szCs w:val="24"/>
          <w:lang w:val="ro-RO"/>
        </w:rPr>
      </w:pPr>
    </w:p>
    <w:p w14:paraId="468B2D9C" w14:textId="51751CC7" w:rsidR="00EC7254" w:rsidRPr="00C15A99" w:rsidRDefault="00EC7254" w:rsidP="00EC7254">
      <w:pPr>
        <w:jc w:val="center"/>
        <w:rPr>
          <w:b/>
          <w:i/>
          <w:iCs/>
          <w:szCs w:val="24"/>
          <w:lang w:val="ro-RO"/>
        </w:rPr>
      </w:pPr>
      <w:r w:rsidRPr="00C15A99">
        <w:rPr>
          <w:b/>
          <w:i/>
          <w:iCs/>
          <w:szCs w:val="24"/>
          <w:lang w:val="ro-RO"/>
        </w:rPr>
        <w:t xml:space="preserve">Interviu motivaţional </w:t>
      </w:r>
    </w:p>
    <w:p w14:paraId="64619E86" w14:textId="77777777" w:rsidR="00EC7254" w:rsidRPr="00C15A99" w:rsidRDefault="00EC7254" w:rsidP="00EC7254">
      <w:pPr>
        <w:jc w:val="center"/>
        <w:rPr>
          <w:szCs w:val="24"/>
          <w:lang w:val="ro-RO"/>
        </w:rPr>
      </w:pPr>
      <w:r w:rsidRPr="00C15A99">
        <w:rPr>
          <w:szCs w:val="24"/>
          <w:lang w:val="ro-RO"/>
        </w:rPr>
        <w:t xml:space="preserve">pentru admiterea la </w:t>
      </w:r>
    </w:p>
    <w:p w14:paraId="100B6741" w14:textId="77777777" w:rsidR="00EC7254" w:rsidRPr="00C15A99" w:rsidRDefault="00EC7254" w:rsidP="00EC7254">
      <w:pPr>
        <w:jc w:val="center"/>
        <w:rPr>
          <w:b/>
          <w:szCs w:val="24"/>
          <w:lang w:val="ro-RO"/>
        </w:rPr>
      </w:pPr>
      <w:r w:rsidRPr="00C15A99">
        <w:rPr>
          <w:szCs w:val="24"/>
          <w:lang w:val="ro-RO"/>
        </w:rPr>
        <w:t xml:space="preserve">specializarea </w:t>
      </w:r>
      <w:r w:rsidRPr="00C15A99">
        <w:rPr>
          <w:b/>
          <w:szCs w:val="24"/>
          <w:lang w:val="ro-RO"/>
        </w:rPr>
        <w:t xml:space="preserve">Teologie Ortodoxă Pastorală (A, B, C,D) </w:t>
      </w:r>
    </w:p>
    <w:p w14:paraId="2084E3A9" w14:textId="77777777" w:rsidR="00EC7254" w:rsidRPr="00C15A99" w:rsidRDefault="00EC7254" w:rsidP="00EC7254">
      <w:pPr>
        <w:jc w:val="center"/>
        <w:rPr>
          <w:szCs w:val="24"/>
          <w:lang w:val="ro-RO"/>
        </w:rPr>
      </w:pPr>
      <w:r w:rsidRPr="00C15A99">
        <w:rPr>
          <w:szCs w:val="24"/>
          <w:lang w:val="ro-RO"/>
        </w:rPr>
        <w:t>notat cu admis/respins</w:t>
      </w:r>
    </w:p>
    <w:p w14:paraId="251E82F8" w14:textId="77777777" w:rsidR="00EC7254" w:rsidRPr="00C15A99" w:rsidRDefault="00EC7254" w:rsidP="00EC7254">
      <w:pPr>
        <w:jc w:val="center"/>
        <w:rPr>
          <w:szCs w:val="24"/>
          <w:lang w:val="ro-RO"/>
        </w:rPr>
      </w:pPr>
    </w:p>
    <w:p w14:paraId="1E931CE4" w14:textId="77777777" w:rsidR="00EC7254" w:rsidRPr="00C15A99" w:rsidRDefault="00EC7254" w:rsidP="00EC7254">
      <w:pPr>
        <w:numPr>
          <w:ilvl w:val="0"/>
          <w:numId w:val="3"/>
        </w:numPr>
        <w:rPr>
          <w:b/>
          <w:szCs w:val="24"/>
          <w:lang w:val="ro-RO"/>
        </w:rPr>
      </w:pPr>
      <w:r w:rsidRPr="00C15A99">
        <w:rPr>
          <w:b/>
          <w:bCs/>
          <w:szCs w:val="24"/>
          <w:lang w:val="ro-RO"/>
        </w:rPr>
        <w:t>Chestionare asupra principalelor teme de cunoştinţe dogmatice</w:t>
      </w:r>
    </w:p>
    <w:p w14:paraId="0CC82488" w14:textId="77777777" w:rsidR="00EC7254" w:rsidRPr="00C15A99" w:rsidRDefault="00EC7254" w:rsidP="00EC7254">
      <w:pPr>
        <w:numPr>
          <w:ilvl w:val="0"/>
          <w:numId w:val="1"/>
        </w:numPr>
        <w:rPr>
          <w:szCs w:val="24"/>
          <w:lang w:val="ro-RO"/>
        </w:rPr>
      </w:pPr>
      <w:r w:rsidRPr="00C15A99">
        <w:rPr>
          <w:szCs w:val="24"/>
          <w:lang w:val="ro-RO"/>
        </w:rPr>
        <w:t>Sfânta Scriptură şi Sfânta tradiţie. Raportul dintre ele.</w:t>
      </w:r>
    </w:p>
    <w:p w14:paraId="752E36BE" w14:textId="77777777" w:rsidR="00EC7254" w:rsidRPr="00C15A99" w:rsidRDefault="00EC7254" w:rsidP="00EC7254">
      <w:pPr>
        <w:numPr>
          <w:ilvl w:val="0"/>
          <w:numId w:val="1"/>
        </w:numPr>
        <w:rPr>
          <w:szCs w:val="24"/>
          <w:lang w:val="ro-RO"/>
        </w:rPr>
      </w:pPr>
      <w:r w:rsidRPr="00C15A99">
        <w:rPr>
          <w:szCs w:val="24"/>
          <w:lang w:val="ro-RO"/>
        </w:rPr>
        <w:t>Despre Sfânta Treime: temeiuri biblice şi contribuţii patristice la definirea acestei dogme.</w:t>
      </w:r>
    </w:p>
    <w:p w14:paraId="08F6FFDA" w14:textId="77777777" w:rsidR="00EC7254" w:rsidRPr="00C15A99" w:rsidRDefault="00EC7254" w:rsidP="00EC7254">
      <w:pPr>
        <w:numPr>
          <w:ilvl w:val="0"/>
          <w:numId w:val="1"/>
        </w:numPr>
        <w:rPr>
          <w:szCs w:val="24"/>
          <w:lang w:val="ro-RO"/>
        </w:rPr>
      </w:pPr>
      <w:r w:rsidRPr="00C15A99">
        <w:rPr>
          <w:szCs w:val="24"/>
          <w:lang w:val="ro-RO"/>
        </w:rPr>
        <w:t>Crearea lumii văzute. Crearea omului.</w:t>
      </w:r>
    </w:p>
    <w:p w14:paraId="06C2062C" w14:textId="77777777" w:rsidR="00EC7254" w:rsidRPr="00C15A99" w:rsidRDefault="00EC7254" w:rsidP="00EC7254">
      <w:pPr>
        <w:numPr>
          <w:ilvl w:val="0"/>
          <w:numId w:val="1"/>
        </w:numPr>
        <w:rPr>
          <w:szCs w:val="24"/>
          <w:lang w:val="ro-RO"/>
        </w:rPr>
      </w:pPr>
      <w:r w:rsidRPr="00C15A99">
        <w:rPr>
          <w:szCs w:val="24"/>
          <w:lang w:val="ro-RO"/>
        </w:rPr>
        <w:t>Starea primordială a omului. Chip şi asemănare.</w:t>
      </w:r>
    </w:p>
    <w:p w14:paraId="5C736D65" w14:textId="77777777" w:rsidR="00EC7254" w:rsidRPr="00C15A99" w:rsidRDefault="00EC7254" w:rsidP="00EC7254">
      <w:pPr>
        <w:numPr>
          <w:ilvl w:val="0"/>
          <w:numId w:val="1"/>
        </w:numPr>
        <w:rPr>
          <w:szCs w:val="24"/>
          <w:lang w:val="ro-RO"/>
        </w:rPr>
      </w:pPr>
      <w:r w:rsidRPr="00C15A99">
        <w:rPr>
          <w:szCs w:val="24"/>
          <w:lang w:val="ro-RO"/>
        </w:rPr>
        <w:t>Unirea ipostatică şi consecinţele ei.</w:t>
      </w:r>
    </w:p>
    <w:p w14:paraId="5338AA5C" w14:textId="77777777" w:rsidR="00EC7254" w:rsidRPr="00C15A99" w:rsidRDefault="00EC7254" w:rsidP="00EC7254">
      <w:pPr>
        <w:numPr>
          <w:ilvl w:val="0"/>
          <w:numId w:val="1"/>
        </w:numPr>
        <w:rPr>
          <w:szCs w:val="24"/>
          <w:lang w:val="ro-RO"/>
        </w:rPr>
      </w:pPr>
      <w:r w:rsidRPr="00C15A99">
        <w:rPr>
          <w:szCs w:val="24"/>
          <w:lang w:val="ro-RO"/>
        </w:rPr>
        <w:t>Răscumpărarea şi aspectele ei.</w:t>
      </w:r>
    </w:p>
    <w:p w14:paraId="3FEC7020" w14:textId="77777777" w:rsidR="00EC7254" w:rsidRPr="00C15A99" w:rsidRDefault="00EC7254" w:rsidP="00EC7254">
      <w:pPr>
        <w:numPr>
          <w:ilvl w:val="0"/>
          <w:numId w:val="1"/>
        </w:numPr>
        <w:rPr>
          <w:szCs w:val="24"/>
          <w:lang w:val="ro-RO"/>
        </w:rPr>
      </w:pPr>
      <w:r w:rsidRPr="00C15A99">
        <w:rPr>
          <w:szCs w:val="24"/>
          <w:lang w:val="ro-RO"/>
        </w:rPr>
        <w:t>Mântuirea subiectivă.</w:t>
      </w:r>
    </w:p>
    <w:p w14:paraId="6C965A42" w14:textId="77777777" w:rsidR="00EC7254" w:rsidRPr="00C15A99" w:rsidRDefault="00EC7254" w:rsidP="00EC7254">
      <w:pPr>
        <w:numPr>
          <w:ilvl w:val="0"/>
          <w:numId w:val="1"/>
        </w:numPr>
        <w:rPr>
          <w:szCs w:val="24"/>
          <w:lang w:val="ro-RO"/>
        </w:rPr>
      </w:pPr>
      <w:r w:rsidRPr="00C15A99">
        <w:rPr>
          <w:szCs w:val="24"/>
          <w:lang w:val="ro-RO"/>
        </w:rPr>
        <w:t>Biserica, întemeierea, constituţia şi însuşirile ei.</w:t>
      </w:r>
    </w:p>
    <w:p w14:paraId="5F117FA0" w14:textId="77777777" w:rsidR="00EC7254" w:rsidRPr="00C15A99" w:rsidRDefault="00EC7254" w:rsidP="00EC7254">
      <w:pPr>
        <w:numPr>
          <w:ilvl w:val="0"/>
          <w:numId w:val="1"/>
        </w:numPr>
        <w:rPr>
          <w:szCs w:val="24"/>
          <w:lang w:val="ro-RO"/>
        </w:rPr>
      </w:pPr>
      <w:r w:rsidRPr="00C15A99">
        <w:rPr>
          <w:szCs w:val="24"/>
          <w:lang w:val="ro-RO"/>
        </w:rPr>
        <w:t>Sfintele Taine, consideraţii generale şi particulare.</w:t>
      </w:r>
    </w:p>
    <w:p w14:paraId="3D59FB76" w14:textId="77777777" w:rsidR="00EC7254" w:rsidRPr="00C15A99" w:rsidRDefault="00EC7254" w:rsidP="00EC7254">
      <w:pPr>
        <w:numPr>
          <w:ilvl w:val="0"/>
          <w:numId w:val="1"/>
        </w:numPr>
        <w:rPr>
          <w:szCs w:val="24"/>
          <w:lang w:val="ro-RO"/>
        </w:rPr>
      </w:pPr>
      <w:r w:rsidRPr="00C15A99">
        <w:rPr>
          <w:szCs w:val="24"/>
          <w:lang w:val="ro-RO"/>
        </w:rPr>
        <w:t>Sfânta Euharistie: caracterul de taină şi cel de jertfă.</w:t>
      </w:r>
    </w:p>
    <w:p w14:paraId="4010ABA5" w14:textId="77777777" w:rsidR="00EC7254" w:rsidRPr="00C15A99" w:rsidRDefault="00EC7254" w:rsidP="00EC7254">
      <w:pPr>
        <w:ind w:firstLine="720"/>
        <w:rPr>
          <w:b/>
          <w:szCs w:val="24"/>
          <w:lang w:val="ro-RO"/>
        </w:rPr>
      </w:pPr>
    </w:p>
    <w:p w14:paraId="5A95A13F" w14:textId="77777777" w:rsidR="00EC7254" w:rsidRPr="00C15A99" w:rsidRDefault="00EC7254" w:rsidP="00EC7254">
      <w:pPr>
        <w:ind w:firstLine="720"/>
        <w:rPr>
          <w:szCs w:val="24"/>
          <w:lang w:val="ro-RO"/>
        </w:rPr>
      </w:pPr>
      <w:r w:rsidRPr="00C15A99">
        <w:rPr>
          <w:b/>
          <w:szCs w:val="24"/>
          <w:lang w:val="ro-RO"/>
        </w:rPr>
        <w:t>Bibliografie:</w:t>
      </w:r>
      <w:r w:rsidRPr="00C15A99">
        <w:rPr>
          <w:szCs w:val="24"/>
          <w:lang w:val="ro-RO"/>
        </w:rPr>
        <w:t xml:space="preserve"> </w:t>
      </w:r>
    </w:p>
    <w:p w14:paraId="3957D297" w14:textId="77777777" w:rsidR="00EC7254" w:rsidRPr="00C15A99" w:rsidRDefault="00EC7254" w:rsidP="00EC7254">
      <w:pPr>
        <w:numPr>
          <w:ilvl w:val="0"/>
          <w:numId w:val="2"/>
        </w:numPr>
        <w:rPr>
          <w:szCs w:val="24"/>
          <w:lang w:val="ro-RO"/>
        </w:rPr>
      </w:pPr>
      <w:r w:rsidRPr="00C15A99">
        <w:rPr>
          <w:szCs w:val="24"/>
          <w:lang w:val="ro-RO"/>
        </w:rPr>
        <w:t>Pr. prof. dr. George Remete</w:t>
      </w:r>
      <w:r w:rsidRPr="00C15A99">
        <w:rPr>
          <w:i/>
          <w:szCs w:val="24"/>
          <w:lang w:val="ro-RO"/>
        </w:rPr>
        <w:t>, Dogmatică Ortodoxă</w:t>
      </w:r>
      <w:r w:rsidRPr="00C15A99">
        <w:rPr>
          <w:szCs w:val="24"/>
          <w:lang w:val="ro-RO"/>
        </w:rPr>
        <w:t>, Editura Reîntregirea, Alba Iulia, 1996 şi urm.</w:t>
      </w:r>
    </w:p>
    <w:p w14:paraId="7936C97D" w14:textId="77777777" w:rsidR="00EC7254" w:rsidRPr="00C15A99" w:rsidRDefault="00EC7254" w:rsidP="00EC7254">
      <w:pPr>
        <w:numPr>
          <w:ilvl w:val="0"/>
          <w:numId w:val="2"/>
        </w:numPr>
        <w:rPr>
          <w:szCs w:val="24"/>
          <w:lang w:val="ro-RO"/>
        </w:rPr>
      </w:pPr>
      <w:r w:rsidRPr="00C15A99">
        <w:rPr>
          <w:szCs w:val="24"/>
          <w:lang w:val="ro-RO"/>
        </w:rPr>
        <w:t xml:space="preserve">Pr. prof. dr. Isidor Todoran, Arhid. prof. dr. Ioan Zagrean, </w:t>
      </w:r>
      <w:r w:rsidRPr="00C15A99">
        <w:rPr>
          <w:i/>
          <w:szCs w:val="24"/>
          <w:lang w:val="ro-RO"/>
        </w:rPr>
        <w:t>Teologia Dogmatică</w:t>
      </w:r>
      <w:r w:rsidRPr="00C15A99">
        <w:rPr>
          <w:szCs w:val="24"/>
          <w:lang w:val="ro-RO"/>
        </w:rPr>
        <w:t xml:space="preserve"> (manual pentru Seminariile Teologice), Editura Institutului Biblic şi de Misiune al Bisericii Ortodoxe Române, Bucureşti, 1991 şi ediţiile următoare (Cluj şi Galaţi).</w:t>
      </w:r>
    </w:p>
    <w:p w14:paraId="45DCAA0F" w14:textId="77777777" w:rsidR="00EC7254" w:rsidRPr="00C15A99" w:rsidRDefault="00EC7254" w:rsidP="00EC7254">
      <w:pPr>
        <w:widowControl w:val="0"/>
        <w:tabs>
          <w:tab w:val="left" w:pos="-716"/>
          <w:tab w:val="left" w:pos="0"/>
          <w:tab w:val="left" w:pos="340"/>
          <w:tab w:val="left" w:pos="566"/>
          <w:tab w:val="left" w:pos="963"/>
          <w:tab w:val="left" w:pos="1552"/>
          <w:tab w:val="left" w:pos="1836"/>
          <w:tab w:val="left" w:pos="2880"/>
        </w:tabs>
        <w:autoSpaceDE w:val="0"/>
        <w:autoSpaceDN w:val="0"/>
        <w:adjustRightInd w:val="0"/>
        <w:ind w:firstLine="340"/>
        <w:jc w:val="both"/>
        <w:rPr>
          <w:b/>
          <w:bCs/>
          <w:szCs w:val="24"/>
          <w:lang w:val="ro-RO"/>
        </w:rPr>
      </w:pPr>
    </w:p>
    <w:p w14:paraId="3D74DFC9" w14:textId="77777777" w:rsidR="00EC7254" w:rsidRPr="00C15A99" w:rsidRDefault="00EC7254" w:rsidP="00EC7254">
      <w:pPr>
        <w:widowControl w:val="0"/>
        <w:tabs>
          <w:tab w:val="left" w:pos="-716"/>
          <w:tab w:val="left" w:pos="0"/>
          <w:tab w:val="left" w:pos="340"/>
          <w:tab w:val="left" w:pos="566"/>
          <w:tab w:val="left" w:pos="963"/>
          <w:tab w:val="left" w:pos="1552"/>
          <w:tab w:val="left" w:pos="1836"/>
          <w:tab w:val="left" w:pos="2880"/>
        </w:tabs>
        <w:autoSpaceDE w:val="0"/>
        <w:autoSpaceDN w:val="0"/>
        <w:adjustRightInd w:val="0"/>
        <w:jc w:val="both"/>
        <w:rPr>
          <w:b/>
          <w:bCs/>
          <w:szCs w:val="24"/>
          <w:lang w:val="ro-RO"/>
        </w:rPr>
      </w:pPr>
      <w:r w:rsidRPr="00C15A99">
        <w:rPr>
          <w:b/>
          <w:bCs/>
          <w:szCs w:val="24"/>
          <w:lang w:val="ro-RO"/>
        </w:rPr>
        <w:tab/>
        <w:t xml:space="preserve">B) </w:t>
      </w:r>
      <w:r w:rsidRPr="00C15A99">
        <w:rPr>
          <w:bCs/>
          <w:szCs w:val="24"/>
          <w:lang w:val="ro-RO"/>
        </w:rPr>
        <w:t>Se investighează</w:t>
      </w:r>
      <w:r w:rsidRPr="00C15A99">
        <w:rPr>
          <w:b/>
          <w:bCs/>
          <w:szCs w:val="24"/>
          <w:lang w:val="ro-RO"/>
        </w:rPr>
        <w:t xml:space="preserve"> capacitatea de a comunica, dicţia şi auzul muzical </w:t>
      </w:r>
      <w:r w:rsidRPr="00C15A99">
        <w:rPr>
          <w:bCs/>
          <w:szCs w:val="24"/>
          <w:lang w:val="ro-RO"/>
        </w:rPr>
        <w:t>prin:</w:t>
      </w:r>
    </w:p>
    <w:p w14:paraId="47B9EFCC" w14:textId="77777777" w:rsidR="00EC7254" w:rsidRPr="00C15A99" w:rsidRDefault="00EC7254" w:rsidP="00EC7254">
      <w:pPr>
        <w:pStyle w:val="Quick"/>
        <w:tabs>
          <w:tab w:val="left" w:pos="-716"/>
          <w:tab w:val="left" w:pos="0"/>
          <w:tab w:val="left" w:pos="340"/>
          <w:tab w:val="left" w:pos="566"/>
          <w:tab w:val="left" w:pos="963"/>
          <w:tab w:val="left" w:pos="1552"/>
          <w:tab w:val="left" w:pos="1836"/>
          <w:tab w:val="left" w:pos="2880"/>
        </w:tabs>
        <w:ind w:left="566" w:firstLine="0"/>
        <w:jc w:val="both"/>
        <w:rPr>
          <w:sz w:val="24"/>
          <w:lang w:val="ro-RO"/>
        </w:rPr>
      </w:pPr>
      <w:r w:rsidRPr="00C15A99">
        <w:rPr>
          <w:sz w:val="24"/>
          <w:lang w:val="ro-RO"/>
        </w:rPr>
        <w:t>- participarea la o conversaţie cu comisia pe o temă dată de aceasta: se verifică, prin dialog, capacitatea de a fi persuasiv, receptiv în relaţia cu partenerul de discuţie, de a aduce argumente.</w:t>
      </w:r>
    </w:p>
    <w:p w14:paraId="43312D6A" w14:textId="77777777" w:rsidR="00EC7254" w:rsidRPr="00C15A99" w:rsidRDefault="00EC7254" w:rsidP="00EC7254">
      <w:pPr>
        <w:widowControl w:val="0"/>
        <w:tabs>
          <w:tab w:val="left" w:pos="-716"/>
          <w:tab w:val="left" w:pos="0"/>
          <w:tab w:val="left" w:pos="340"/>
          <w:tab w:val="left" w:pos="566"/>
          <w:tab w:val="left" w:pos="963"/>
          <w:tab w:val="left" w:pos="1552"/>
          <w:tab w:val="left" w:pos="1836"/>
          <w:tab w:val="left" w:pos="2880"/>
        </w:tabs>
        <w:autoSpaceDE w:val="0"/>
        <w:autoSpaceDN w:val="0"/>
        <w:adjustRightInd w:val="0"/>
        <w:ind w:firstLine="340"/>
        <w:jc w:val="both"/>
        <w:rPr>
          <w:lang w:val="ro-RO"/>
        </w:rPr>
      </w:pPr>
      <w:r w:rsidRPr="00C15A99">
        <w:rPr>
          <w:bCs/>
          <w:szCs w:val="24"/>
          <w:lang w:val="ro-RO"/>
        </w:rPr>
        <w:t xml:space="preserve">    </w:t>
      </w:r>
      <w:r w:rsidRPr="00C15A99">
        <w:rPr>
          <w:lang w:val="ro-RO"/>
        </w:rPr>
        <w:t>- intonarea a 1-2 cântece, la alegerea comisiei, dintr-o listă de 5 cântece prezentate de candidat;</w:t>
      </w:r>
    </w:p>
    <w:p w14:paraId="50A82036" w14:textId="77777777" w:rsidR="00EC7254" w:rsidRPr="00C15A99" w:rsidRDefault="00EC7254" w:rsidP="00EC7254">
      <w:pPr>
        <w:ind w:firstLine="566"/>
        <w:jc w:val="both"/>
        <w:rPr>
          <w:b/>
          <w:szCs w:val="24"/>
          <w:lang w:val="ro-RO"/>
        </w:rPr>
      </w:pPr>
      <w:r w:rsidRPr="00C15A99">
        <w:rPr>
          <w:szCs w:val="24"/>
          <w:lang w:val="ro-RO"/>
        </w:rPr>
        <w:t>- reproducerea de fragmente ritmico-melodice.</w:t>
      </w:r>
    </w:p>
    <w:p w14:paraId="5CE89640" w14:textId="77777777" w:rsidR="00EC7254" w:rsidRPr="00C15A99" w:rsidRDefault="00EC7254" w:rsidP="00EC7254">
      <w:pPr>
        <w:jc w:val="both"/>
        <w:rPr>
          <w:szCs w:val="24"/>
          <w:lang w:val="ro-RO"/>
        </w:rPr>
      </w:pPr>
    </w:p>
    <w:p w14:paraId="61D8FEE6" w14:textId="77777777" w:rsidR="00EC7254" w:rsidRPr="00C15A99" w:rsidRDefault="00EC7254" w:rsidP="00EC7254">
      <w:pPr>
        <w:tabs>
          <w:tab w:val="left" w:pos="360"/>
        </w:tabs>
        <w:ind w:firstLine="360"/>
        <w:rPr>
          <w:szCs w:val="24"/>
          <w:lang w:val="ro-RO"/>
        </w:rPr>
      </w:pPr>
      <w:r w:rsidRPr="00C15A99">
        <w:rPr>
          <w:b/>
          <w:bCs/>
          <w:szCs w:val="24"/>
          <w:lang w:val="ro-RO"/>
        </w:rPr>
        <w:t xml:space="preserve">C) </w:t>
      </w:r>
      <w:r w:rsidRPr="00C15A99">
        <w:rPr>
          <w:bCs/>
          <w:szCs w:val="24"/>
          <w:lang w:val="ro-RO"/>
        </w:rPr>
        <w:t>Se urmăreşte</w:t>
      </w:r>
      <w:r w:rsidRPr="00C15A99">
        <w:rPr>
          <w:b/>
          <w:bCs/>
          <w:szCs w:val="24"/>
          <w:lang w:val="ro-RO"/>
        </w:rPr>
        <w:t xml:space="preserve"> compatibilitatea </w:t>
      </w:r>
      <w:r w:rsidRPr="00C15A99">
        <w:rPr>
          <w:szCs w:val="24"/>
          <w:lang w:val="ro-RO"/>
        </w:rPr>
        <w:t xml:space="preserve">cu cerinţele specifice profesiei de preot printr-o </w:t>
      </w:r>
      <w:r w:rsidRPr="00C15A99">
        <w:rPr>
          <w:b/>
          <w:szCs w:val="24"/>
          <w:lang w:val="ro-RO"/>
        </w:rPr>
        <w:t>probă psihologică</w:t>
      </w:r>
      <w:r w:rsidRPr="00C15A99">
        <w:rPr>
          <w:szCs w:val="24"/>
          <w:lang w:val="ro-RO"/>
        </w:rPr>
        <w:t>. Se evaluează aptitudinea din punct de vedere psihologic pentru exercitarea funcţiei.</w:t>
      </w:r>
    </w:p>
    <w:p w14:paraId="5CB79BBD" w14:textId="77777777" w:rsidR="00EC7254" w:rsidRPr="00C15A99" w:rsidRDefault="00EC7254" w:rsidP="00EC7254">
      <w:pPr>
        <w:rPr>
          <w:szCs w:val="24"/>
          <w:lang w:val="ro-RO"/>
        </w:rPr>
      </w:pPr>
    </w:p>
    <w:p w14:paraId="0ADE87DE" w14:textId="77777777" w:rsidR="00EC7254" w:rsidRPr="00C15A99" w:rsidRDefault="00EC7254" w:rsidP="00EC7254">
      <w:pPr>
        <w:rPr>
          <w:szCs w:val="24"/>
          <w:lang w:val="ro-RO"/>
        </w:rPr>
      </w:pPr>
    </w:p>
    <w:p w14:paraId="160EF9D6" w14:textId="77777777" w:rsidR="00EC7254" w:rsidRPr="00C15A99" w:rsidRDefault="00EC7254" w:rsidP="00EC7254">
      <w:pPr>
        <w:jc w:val="center"/>
        <w:rPr>
          <w:szCs w:val="24"/>
          <w:lang w:val="ro-RO"/>
        </w:rPr>
      </w:pPr>
    </w:p>
    <w:p w14:paraId="54642293" w14:textId="77777777" w:rsidR="00182C1A" w:rsidRDefault="00EC7254"/>
    <w:sectPr w:rsidR="0018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51017"/>
    <w:multiLevelType w:val="hybridMultilevel"/>
    <w:tmpl w:val="1BDC086A"/>
    <w:lvl w:ilvl="0" w:tplc="09EE3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2BE3C0F"/>
    <w:multiLevelType w:val="hybridMultilevel"/>
    <w:tmpl w:val="11F2EB68"/>
    <w:lvl w:ilvl="0" w:tplc="7868C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424CF"/>
    <w:multiLevelType w:val="hybridMultilevel"/>
    <w:tmpl w:val="26E6B868"/>
    <w:lvl w:ilvl="0" w:tplc="21145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69204400">
    <w:abstractNumId w:val="0"/>
  </w:num>
  <w:num w:numId="2" w16cid:durableId="2035378926">
    <w:abstractNumId w:val="2"/>
  </w:num>
  <w:num w:numId="3" w16cid:durableId="210993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69"/>
    <w:rsid w:val="0030625D"/>
    <w:rsid w:val="004D2B95"/>
    <w:rsid w:val="007E1AFD"/>
    <w:rsid w:val="00863B4C"/>
    <w:rsid w:val="008F3369"/>
    <w:rsid w:val="00AE1065"/>
    <w:rsid w:val="00B83EA6"/>
    <w:rsid w:val="00BD19DA"/>
    <w:rsid w:val="00D52D28"/>
    <w:rsid w:val="00E13548"/>
    <w:rsid w:val="00E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105F"/>
  <w15:chartTrackingRefBased/>
  <w15:docId w15:val="{5665CF89-DAC3-49D6-869A-9B8C85D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">
    <w:name w:val="Quick ­"/>
    <w:basedOn w:val="Normal"/>
    <w:rsid w:val="00EC7254"/>
    <w:pPr>
      <w:widowControl w:val="0"/>
      <w:autoSpaceDE w:val="0"/>
      <w:autoSpaceDN w:val="0"/>
      <w:adjustRightInd w:val="0"/>
      <w:ind w:left="963" w:hanging="397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Petrescu</dc:creator>
  <cp:keywords/>
  <dc:description/>
  <cp:lastModifiedBy>Adina Petrescu</cp:lastModifiedBy>
  <cp:revision>2</cp:revision>
  <dcterms:created xsi:type="dcterms:W3CDTF">2022-05-23T08:30:00Z</dcterms:created>
  <dcterms:modified xsi:type="dcterms:W3CDTF">2022-05-23T08:31:00Z</dcterms:modified>
</cp:coreProperties>
</file>